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32" w:rsidRDefault="007C7F32" w:rsidP="007E31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5B5C" w:rsidRPr="00BF2CC2" w:rsidRDefault="00A65A86" w:rsidP="00E93322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753110</wp:posOffset>
            </wp:positionV>
            <wp:extent cx="737235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544" y="21518"/>
                <wp:lineTo x="21544" y="0"/>
                <wp:lineTo x="0" y="0"/>
              </wp:wrapPolygon>
            </wp:wrapThrough>
            <wp:docPr id="2" name="Рисунок 2" descr="C:\Users\user\AppData\Local\Microsoft\Windows\INetCache\Content.Word\печать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печать 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5C"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Государственное профессиональное образовательное учреждение Ярославской области Ярославский профессиональный колледж № 21</w:t>
      </w:r>
    </w:p>
    <w:p w:rsidR="00D01CB6" w:rsidRDefault="00E85B5C" w:rsidP="00E93322">
      <w:p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  </w:t>
      </w:r>
    </w:p>
    <w:p w:rsidR="00E85B5C" w:rsidRPr="00575B2D" w:rsidRDefault="00E85B5C" w:rsidP="00E93322">
      <w:pPr>
        <w:spacing w:before="100" w:beforeAutospacing="1" w:after="100" w:afterAutospacing="1" w:line="240" w:lineRule="auto"/>
        <w:ind w:firstLine="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5B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F25149" w:rsidRDefault="00F25149" w:rsidP="00E93322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1CB6" w:rsidRPr="00BF2CC2" w:rsidRDefault="00E85B5C" w:rsidP="00E93322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Программа государственной итоговой аттестации</w:t>
      </w:r>
    </w:p>
    <w:p w:rsidR="00575B2D" w:rsidRPr="00BF2CC2" w:rsidRDefault="00575B2D" w:rsidP="00E93322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(в форме демоэкзамена)</w:t>
      </w:r>
    </w:p>
    <w:p w:rsidR="00E85B5C" w:rsidRPr="00BF2CC2" w:rsidRDefault="00E85B5C" w:rsidP="00E93322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про</w:t>
      </w:r>
      <w:r w:rsidR="006E4A31"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фессии 43</w:t>
      </w:r>
      <w:r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.01.</w:t>
      </w:r>
      <w:r w:rsidR="006E4A31"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09</w:t>
      </w:r>
      <w:r w:rsidRPr="00BF2C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Повар, кондитер</w:t>
      </w:r>
    </w:p>
    <w:p w:rsidR="00E85B5C" w:rsidRPr="00E43321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F01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46" w:rsidRDefault="007E3146" w:rsidP="00575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1F" w:rsidRDefault="00C6401F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CC2" w:rsidRDefault="00BF2CC2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Pr="00BF2CC2" w:rsidRDefault="00E85B5C" w:rsidP="007C3EB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  <w:r w:rsidRPr="00BF2CC2">
        <w:rPr>
          <w:rFonts w:ascii="Times New Roman" w:eastAsia="Times New Roman" w:hAnsi="Times New Roman" w:cs="Times New Roman"/>
          <w:lang w:eastAsia="ru-RU"/>
        </w:rPr>
        <w:t>Ярославль</w:t>
      </w: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37" w:rsidRPr="00BF2CC2" w:rsidRDefault="00BF2CC2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85B5C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государственной итоговой аттестации (далее 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85B5C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4A31" w:rsidRPr="00BF2CC2">
        <w:rPr>
          <w:rFonts w:ascii="Times New Roman" w:hAnsi="Times New Roman" w:cs="Times New Roman"/>
          <w:sz w:val="24"/>
          <w:szCs w:val="24"/>
          <w:lang w:eastAsia="ru-RU"/>
        </w:rPr>
        <w:t>ГИА) по профессии</w:t>
      </w:r>
    </w:p>
    <w:p w:rsidR="00934537" w:rsidRPr="00BF2CC2" w:rsidRDefault="006E4A31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43.01.09</w:t>
      </w:r>
      <w:r w:rsidR="00E85B5C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"Повар, кондитер" разработана в соответствии с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B5C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требованиями Федерального </w:t>
      </w:r>
    </w:p>
    <w:p w:rsidR="00934537" w:rsidRPr="00BF2CC2" w:rsidRDefault="00E85B5C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>государственного образовательного стандарта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934537" w:rsidRPr="00BF2CC2" w:rsidRDefault="00E85B5C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>по профессии "Повар, кондитер" (утв.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</w:t>
      </w:r>
    </w:p>
    <w:p w:rsidR="00934537" w:rsidRPr="00BF2CC2" w:rsidRDefault="00E85B5C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>от 2 августа 2013 г. №798, с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изменениями, утв. приказом </w:t>
      </w:r>
      <w:r w:rsidR="00C6401F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</w:t>
      </w:r>
    </w:p>
    <w:p w:rsidR="00E85B5C" w:rsidRPr="00BF2CC2" w:rsidRDefault="00E85B5C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РФ от 9 апреля 2015 г. №390) </w:t>
      </w:r>
    </w:p>
    <w:p w:rsidR="00BF2CC2" w:rsidRDefault="00BF2CC2" w:rsidP="00BF2CC2">
      <w:pPr>
        <w:pStyle w:val="a7"/>
        <w:ind w:left="28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E85B5C" w:rsidRPr="00BF2CC2" w:rsidRDefault="00BF2CC2" w:rsidP="00BF2CC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E85B5C" w:rsidRPr="00BF2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Разработчики:</w:t>
      </w:r>
    </w:p>
    <w:p w:rsidR="00E85B5C" w:rsidRPr="00BF2CC2" w:rsidRDefault="00E85B5C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="006E4A31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6E4A31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>Поникарова, заместитель директора по учебно-производственной работе</w:t>
      </w:r>
    </w:p>
    <w:p w:rsidR="00E85B5C" w:rsidRPr="00BF2CC2" w:rsidRDefault="00E85B5C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>Рассмотрена на заседании педагогического совета ГПОУ ЯО ЯПК №21</w:t>
      </w:r>
      <w:r w:rsidR="00934537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4A31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"11" </w:t>
      </w:r>
      <w:r w:rsidR="00A65A86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="006E4A31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2019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E85B5C" w:rsidRPr="00BF2CC2" w:rsidRDefault="006E4A31" w:rsidP="00BF2CC2">
      <w:pPr>
        <w:pStyle w:val="a7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BF2CC2">
        <w:rPr>
          <w:rFonts w:ascii="Times New Roman" w:hAnsi="Times New Roman" w:cs="Times New Roman"/>
          <w:sz w:val="24"/>
          <w:szCs w:val="24"/>
          <w:lang w:eastAsia="ru-RU"/>
        </w:rPr>
        <w:t>Протокол №</w:t>
      </w:r>
      <w:r w:rsidR="00A65A8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от "11" </w:t>
      </w:r>
      <w:r w:rsidR="00A65A86"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2019</w:t>
      </w:r>
      <w:r w:rsidR="00E85B5C" w:rsidRPr="00BF2CC2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A31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6E4A31" w:rsidRDefault="006E4A31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A31" w:rsidRDefault="006E4A31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7" w:rsidRDefault="00C5267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7" w:rsidRDefault="00C5267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7" w:rsidRDefault="00C5267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7" w:rsidRDefault="00C5267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7" w:rsidRDefault="00C5267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77" w:rsidRDefault="00C5267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A60" w:rsidRDefault="006E4A31" w:rsidP="00C6401F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E85B5C" w:rsidRPr="00E43321" w:rsidRDefault="00E85B5C" w:rsidP="00E93322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934537" w:rsidRDefault="00934537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Pr="00C52677" w:rsidRDefault="006543EA" w:rsidP="0001528A">
      <w:pPr>
        <w:pStyle w:val="a7"/>
        <w:ind w:left="993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C52677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01528A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C52677" w:rsidRDefault="00C52677" w:rsidP="0001528A">
      <w:pPr>
        <w:pStyle w:val="a7"/>
        <w:ind w:left="993" w:hanging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3EA" w:rsidRPr="00C52677" w:rsidRDefault="006543EA" w:rsidP="0001528A">
      <w:pPr>
        <w:pStyle w:val="a7"/>
        <w:ind w:left="993" w:hanging="42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5267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01528A">
        <w:rPr>
          <w:rFonts w:ascii="Times New Roman" w:hAnsi="Times New Roman" w:cs="Times New Roman"/>
          <w:bCs/>
          <w:sz w:val="24"/>
          <w:szCs w:val="24"/>
          <w:lang w:eastAsia="ru-RU"/>
        </w:rPr>
        <w:t>Процедура проведения</w:t>
      </w:r>
      <w:r w:rsidRPr="00C526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528A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государственной итоговой аттестации</w:t>
      </w:r>
      <w:r w:rsidRPr="00C5267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52677" w:rsidRDefault="00C52677" w:rsidP="0001528A">
      <w:pPr>
        <w:pStyle w:val="a7"/>
        <w:ind w:left="993" w:hanging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43EA" w:rsidRPr="00C52677" w:rsidRDefault="006543EA" w:rsidP="0001528A">
      <w:pPr>
        <w:pStyle w:val="a7"/>
        <w:ind w:left="993" w:hanging="426"/>
        <w:rPr>
          <w:rFonts w:ascii="Times New Roman" w:hAnsi="Times New Roman" w:cs="Times New Roman"/>
          <w:sz w:val="24"/>
          <w:szCs w:val="24"/>
          <w:lang w:eastAsia="ru-RU"/>
        </w:rPr>
      </w:pPr>
      <w:r w:rsidRPr="00C52677">
        <w:rPr>
          <w:rFonts w:ascii="Times New Roman" w:hAnsi="Times New Roman" w:cs="Times New Roman"/>
          <w:sz w:val="24"/>
          <w:szCs w:val="24"/>
          <w:lang w:eastAsia="ru-RU"/>
        </w:rPr>
        <w:t>2.1. Создание государственной экзаменационной комиссии</w:t>
      </w:r>
    </w:p>
    <w:p w:rsidR="00934537" w:rsidRPr="00C52677" w:rsidRDefault="006543EA" w:rsidP="0001528A">
      <w:pPr>
        <w:pStyle w:val="a7"/>
        <w:ind w:left="993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процедуры проведения демонстрационного экзамена</w:t>
      </w:r>
      <w:r w:rsidR="00934537"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</w:p>
    <w:p w:rsidR="006543EA" w:rsidRPr="00C52677" w:rsidRDefault="00934537" w:rsidP="0001528A">
      <w:pPr>
        <w:pStyle w:val="a7"/>
        <w:ind w:left="993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6543EA"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государственной итоговой аттестации </w:t>
      </w:r>
    </w:p>
    <w:p w:rsidR="006543EA" w:rsidRPr="00C52677" w:rsidRDefault="006543EA" w:rsidP="0001528A">
      <w:pPr>
        <w:pStyle w:val="a7"/>
        <w:ind w:left="993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43EA" w:rsidRPr="00C52677" w:rsidRDefault="006543EA" w:rsidP="0001528A">
      <w:pPr>
        <w:pStyle w:val="a7"/>
        <w:ind w:left="993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01528A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выпускным работам</w:t>
      </w:r>
      <w:r w:rsidRPr="00C526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528A">
        <w:rPr>
          <w:rFonts w:ascii="Times New Roman" w:eastAsia="Calibri" w:hAnsi="Times New Roman" w:cs="Times New Roman"/>
          <w:sz w:val="24"/>
          <w:szCs w:val="24"/>
          <w:lang w:eastAsia="ru-RU"/>
        </w:rPr>
        <w:t>и методика их оценивания</w:t>
      </w:r>
    </w:p>
    <w:p w:rsidR="006543EA" w:rsidRPr="00C52677" w:rsidRDefault="006543EA" w:rsidP="0001528A">
      <w:pPr>
        <w:pStyle w:val="a7"/>
        <w:ind w:left="993" w:hanging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43EA" w:rsidRPr="00C52677" w:rsidRDefault="006543EA" w:rsidP="0001528A">
      <w:pPr>
        <w:pStyle w:val="a7"/>
        <w:ind w:left="993" w:hanging="426"/>
        <w:rPr>
          <w:rFonts w:ascii="Times New Roman" w:eastAsia="Calibri" w:hAnsi="Times New Roman" w:cs="Times New Roman"/>
          <w:sz w:val="24"/>
          <w:szCs w:val="24"/>
        </w:rPr>
      </w:pPr>
      <w:r w:rsidRPr="00C52677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1528A">
        <w:rPr>
          <w:rFonts w:ascii="Times New Roman" w:eastAsia="Calibri" w:hAnsi="Times New Roman" w:cs="Times New Roman"/>
          <w:sz w:val="24"/>
          <w:szCs w:val="24"/>
        </w:rPr>
        <w:t>Порядок апелляции</w:t>
      </w:r>
      <w:r w:rsidRPr="00C5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8A">
        <w:rPr>
          <w:rFonts w:ascii="Times New Roman" w:eastAsia="Calibri" w:hAnsi="Times New Roman" w:cs="Times New Roman"/>
          <w:sz w:val="24"/>
          <w:szCs w:val="24"/>
        </w:rPr>
        <w:t>и пересдачи государственной</w:t>
      </w:r>
      <w:r w:rsidRPr="00C5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8A">
        <w:rPr>
          <w:rFonts w:ascii="Times New Roman" w:eastAsia="Calibri" w:hAnsi="Times New Roman" w:cs="Times New Roman"/>
          <w:sz w:val="24"/>
          <w:szCs w:val="24"/>
        </w:rPr>
        <w:t>итоговой аттестации</w:t>
      </w:r>
    </w:p>
    <w:p w:rsidR="006543EA" w:rsidRPr="006543EA" w:rsidRDefault="006543EA" w:rsidP="00E93322">
      <w:pPr>
        <w:tabs>
          <w:tab w:val="left" w:pos="1080"/>
          <w:tab w:val="left" w:pos="12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43EA" w:rsidRPr="006543EA" w:rsidRDefault="006543EA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3EA" w:rsidRDefault="006543EA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43EA" w:rsidRPr="006543EA" w:rsidRDefault="006543EA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Default="00E85B5C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611" w:rsidRDefault="00DE1611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AE8" w:rsidRDefault="00CD7AE8" w:rsidP="00E9332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5C" w:rsidRPr="00713107" w:rsidRDefault="00E85B5C" w:rsidP="00B44D0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DE1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D11EE" w:rsidRDefault="00955848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0B4" w:rsidRPr="00E210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10B4" w:rsidRP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</w:t>
      </w:r>
      <w:r w:rsidR="00FD11EE" w:rsidRPr="00C7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FD11EE" w:rsidRPr="00C711F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</w:t>
      </w:r>
      <w:r w:rsidR="0004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образовательной программы</w:t>
      </w:r>
      <w:r w:rsid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</w:t>
      </w:r>
      <w:r w:rsidR="00044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образования</w:t>
      </w:r>
      <w:r w:rsidR="00FD11EE" w:rsidRP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1EE" w:rsidRPr="009A076E" w:rsidRDefault="00FD11EE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>- 43.01.09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76E"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</w:t>
      </w:r>
      <w:r w:rsidRP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кондитер</w:t>
      </w:r>
      <w:r w:rsidR="009A076E"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 профессий</w:t>
      </w:r>
      <w:r w:rsidRPr="00FD11E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специальностей СПО </w:t>
      </w:r>
      <w:r w:rsid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ФГОС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9A076E"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2 августа 2013 г. №798, с</w:t>
      </w:r>
      <w:r w:rsid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изменениями, утв. приказом Министерства образования и науки РФ от 9 апреля 2015 г. №390</w:t>
      </w:r>
      <w:r w:rsidR="009A076E"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A076E" w:rsidRDefault="009A076E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сочетание квалификаций повар</w:t>
      </w:r>
      <w:r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кондитер</w:t>
      </w:r>
      <w:r w:rsidR="00D8429A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429A" w:rsidRDefault="00D8429A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база приема на образовательную программу – среднее общее образование</w:t>
      </w:r>
      <w:r w:rsidRPr="00D842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7B4" w:rsidRDefault="00DE1611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84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 и локальные акты</w:t>
      </w:r>
      <w:r w:rsidR="00D8429A" w:rsidRPr="00D842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4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регулирующие вопросы организации и проведения ГИА в колледже</w:t>
      </w:r>
      <w:r w:rsidR="00D8429A" w:rsidRPr="00D842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5,10 статьи 59 Федерального закона от 29 декабря 2012 года №273-ФЗ «Об образовании 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 приказ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16.08.2013 года №968 «Об утверждении Порядка проведения государственной итоговой аттестации по образовательным программам среднего профессионального образ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ования» (с изменениями), приказ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№ 464 от 14.06.20</w:t>
      </w:r>
      <w:r w:rsidR="00E85B5C">
        <w:rPr>
          <w:rFonts w:ascii="Times New Roman" w:eastAsia="Times New Roman" w:hAnsi="Times New Roman" w:cs="Times New Roman"/>
          <w:sz w:val="24"/>
          <w:szCs w:val="24"/>
          <w:lang w:eastAsia="ru-RU"/>
        </w:rPr>
        <w:t>13г.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 по профессии </w:t>
      </w:r>
      <w:r w:rsidR="000445D9" w:rsidRPr="000445D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E85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</w:t>
      </w:r>
      <w:r w:rsidR="00E85B5C" w:rsidRPr="004927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кондитер</w:t>
      </w:r>
      <w:r w:rsidR="000445D9" w:rsidRPr="000445D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04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3E7777"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r w:rsidR="003E7777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2 августа 2013 г. №798, с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777" w:rsidRPr="009A0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изменениями, утв. приказом Министерства образования и науки РФ от 9 апреля 2015 г. №390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5B5C" w:rsidRPr="001552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E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</w:t>
      </w:r>
      <w:r w:rsidR="00E8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</w:t>
      </w:r>
      <w:r w:rsidR="00E85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аттестации в ГПОУ ЯО Ярославский профессиональный колледж № 21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7B4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E85B5C" w:rsidRPr="0022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программы</w:t>
      </w:r>
      <w:r w:rsidR="00E85B5C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85B5C"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качественная подготовка, организация и проведение государственной итоговой аттестации выпускников.</w:t>
      </w:r>
    </w:p>
    <w:p w:rsidR="002207B4" w:rsidRDefault="00E85B5C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2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207B4" w:rsidRPr="0022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усилий всех субъектов образовательного процесса на выполнение требований стандарта;</w:t>
      </w:r>
    </w:p>
    <w:p w:rsidR="002207B4" w:rsidRDefault="00E85B5C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подготовки квали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фицированных</w:t>
      </w:r>
      <w:r w:rsidR="002207B4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2207B4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лужащих по профессии </w:t>
      </w:r>
      <w:r w:rsidR="002207B4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</w:t>
      </w:r>
      <w:r w:rsidR="002207B4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кондитер</w:t>
      </w:r>
      <w:r w:rsidR="002207B4" w:rsidRP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2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</w:t>
      </w: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7B4" w:rsidRDefault="00E85B5C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 по совершенствованию качества подготовки выпускников на основе 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результатов ГИА</w:t>
      </w: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рекомендаций ГЭК.</w:t>
      </w:r>
    </w:p>
    <w:p w:rsidR="002207B4" w:rsidRDefault="00E85B5C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является завершающей частью обучения.</w:t>
      </w:r>
    </w:p>
    <w:p w:rsidR="002207B4" w:rsidRDefault="00E85B5C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 государственной итоговой аттестации: определение соответствия результатов освоения студентами программы подготовки квалифицированных рабочих и служащих, соответствующим требованиям ФГОС, готовности и способности решать профессиональные задачи с последующей выдачей документа государственного образца об уровне образования и квалификации (диплом о среднем профессиональном образовании).</w:t>
      </w:r>
    </w:p>
    <w:p w:rsidR="002207B4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  <w:bookmarkStart w:id="1" w:name="sub_1032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Выпускник, освоивший образовательную программу, должен обладать следующими общими компетенциями (далее - ОК):</w:t>
      </w:r>
      <w:bookmarkStart w:id="2" w:name="sub_103201"/>
      <w:bookmarkEnd w:id="1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  <w:bookmarkStart w:id="3" w:name="sub_103202"/>
      <w:bookmarkEnd w:id="2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  <w:bookmarkStart w:id="4" w:name="sub_103203"/>
      <w:bookmarkEnd w:id="3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  <w:bookmarkStart w:id="5" w:name="sub_103204"/>
      <w:bookmarkEnd w:id="4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  <w:bookmarkStart w:id="6" w:name="sub_103205"/>
      <w:bookmarkEnd w:id="5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  <w:bookmarkStart w:id="7" w:name="sub_103206"/>
      <w:bookmarkEnd w:id="6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  <w:bookmarkStart w:id="8" w:name="sub_103207"/>
      <w:bookmarkEnd w:id="7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  <w:bookmarkStart w:id="9" w:name="sub_103208"/>
      <w:bookmarkEnd w:id="8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bookmarkStart w:id="10" w:name="sub_103209"/>
      <w:bookmarkEnd w:id="9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ОК 09. Использовать информационные технологии в профессиональной деятельности.</w:t>
      </w:r>
      <w:bookmarkStart w:id="11" w:name="sub_103210"/>
      <w:bookmarkEnd w:id="10"/>
    </w:p>
    <w:p w:rsidR="006F64F7" w:rsidRDefault="002207B4" w:rsidP="00E93322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  <w:bookmarkStart w:id="12" w:name="sub_103211"/>
      <w:bookmarkEnd w:id="11"/>
    </w:p>
    <w:p w:rsidR="00E52FB2" w:rsidRPr="00376191" w:rsidRDefault="002207B4" w:rsidP="00376191">
      <w:pPr>
        <w:pStyle w:val="a3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  <w:bookmarkStart w:id="13" w:name="sub_1033"/>
      <w:bookmarkEnd w:id="12"/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Выпускник, освоивший образовательную программу, должен быть готов к выполнению основных видов деятельности, предусмотренных настоящим ФГОС СПО, исходя из сочетания квалификаций квалифицированного рабочего, служащего 16675 </w:t>
      </w:r>
      <w:r w:rsidR="006F64F7" w:rsidRPr="006F64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“</w:t>
      </w: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повар</w:t>
      </w:r>
      <w:r w:rsidR="006F64F7" w:rsidRPr="006F64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”</w:t>
      </w: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12901 </w:t>
      </w:r>
      <w:r w:rsidR="006F64F7" w:rsidRPr="006F64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“</w:t>
      </w: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кондитер</w:t>
      </w:r>
      <w:r w:rsidR="006F64F7" w:rsidRPr="006F64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”</w:t>
      </w: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bookmarkEnd w:id="13"/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1034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1341"/>
      <w:bookmarkEnd w:id="14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ассортимента: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134111"/>
      <w:bookmarkEnd w:id="15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134112"/>
      <w:bookmarkEnd w:id="16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134113"/>
      <w:bookmarkEnd w:id="17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134114"/>
      <w:bookmarkEnd w:id="18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1342"/>
      <w:bookmarkEnd w:id="19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ассортимента: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134221"/>
      <w:bookmarkEnd w:id="20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134222"/>
      <w:bookmarkEnd w:id="21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134223"/>
      <w:bookmarkEnd w:id="22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134224"/>
      <w:bookmarkEnd w:id="23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134225"/>
      <w:bookmarkEnd w:id="24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134226"/>
      <w:bookmarkEnd w:id="25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134227"/>
      <w:bookmarkEnd w:id="26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134228"/>
      <w:bookmarkEnd w:id="27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9" w:name="sub_1343"/>
      <w:bookmarkEnd w:id="28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ассортимента: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0" w:name="sub_134331"/>
      <w:bookmarkEnd w:id="29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CD7AE8" w:rsidRDefault="00CD7AE8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1" w:name="sub_134332"/>
      <w:bookmarkEnd w:id="30"/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2" w:name="sub_134333"/>
      <w:bookmarkEnd w:id="31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3" w:name="sub_134334"/>
      <w:bookmarkEnd w:id="32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4" w:name="sub_134335"/>
      <w:bookmarkEnd w:id="33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5" w:name="sub_134336"/>
      <w:bookmarkEnd w:id="34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6" w:name="sub_1344"/>
      <w:bookmarkEnd w:id="35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ассортимента: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7" w:name="sub_134441"/>
      <w:bookmarkEnd w:id="36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8" w:name="sub_134442"/>
      <w:bookmarkEnd w:id="37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9" w:name="sub_134443"/>
      <w:bookmarkEnd w:id="38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0" w:name="sub_134444"/>
      <w:bookmarkEnd w:id="39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1" w:name="sub_134445"/>
      <w:bookmarkEnd w:id="40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2" w:name="sub_1345"/>
      <w:bookmarkEnd w:id="41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ассортимента: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3" w:name="sub_134551"/>
      <w:bookmarkEnd w:id="42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4" w:name="sub_134552"/>
      <w:bookmarkEnd w:id="43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134553"/>
      <w:bookmarkEnd w:id="44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2207B4" w:rsidRPr="002207B4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6" w:name="sub_134554"/>
      <w:bookmarkEnd w:id="45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6F64F7" w:rsidRDefault="002207B4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7" w:name="sub_134555"/>
      <w:bookmarkEnd w:id="46"/>
      <w:r w:rsidRPr="002207B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  <w:bookmarkEnd w:id="47"/>
    </w:p>
    <w:p w:rsidR="00C6401F" w:rsidRDefault="00C6401F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4F7" w:rsidRDefault="00E85B5C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3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итого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вая аттестация выпускников</w:t>
      </w:r>
      <w:r w:rsidRPr="00E43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проводится государственной экзаменационной комиссией по программе подготовки квалифицированных рабочих и служащ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по профессии «Повар</w:t>
      </w:r>
      <w:r w:rsidRPr="00492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кондитер</w:t>
      </w:r>
      <w:r w:rsidRPr="00E43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включает защиту выпускной квалификационной работы:</w:t>
      </w:r>
    </w:p>
    <w:p w:rsidR="00E85B5C" w:rsidRPr="00F96617" w:rsidRDefault="006F64F7" w:rsidP="00E93322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 виде демонстрационного экзамена</w:t>
      </w:r>
      <w:r w:rsidR="00F96617" w:rsidRPr="00F9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B5C" w:rsidRDefault="00E85B5C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FB2" w:rsidRDefault="00E52FB2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2FB2" w:rsidRDefault="00E52FB2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191" w:rsidRDefault="00376191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146" w:rsidRDefault="007E3146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146" w:rsidRDefault="007E3146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191" w:rsidRDefault="00376191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7F" w:rsidRPr="00CD7AE8" w:rsidRDefault="006F64F7" w:rsidP="00E93322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E85B5C" w:rsidRPr="00CD7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ПРОЦЕДУРА ПРОВЕДЕНИЯ ГОСУДАРСТВЕННОЙ </w:t>
      </w:r>
    </w:p>
    <w:p w:rsidR="00F96617" w:rsidRPr="00CD7AE8" w:rsidRDefault="00E85B5C" w:rsidP="00E93322">
      <w:pPr>
        <w:spacing w:before="100" w:beforeAutospacing="1" w:after="100" w:afterAutospacing="1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ИТОГОВОЙ АТТЕСТАЦИИ</w:t>
      </w:r>
    </w:p>
    <w:p w:rsidR="00B03F06" w:rsidRPr="00B03F06" w:rsidRDefault="00B03F06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03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3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государственной экзаменационной комиссии</w:t>
      </w:r>
    </w:p>
    <w:p w:rsidR="00E85B5C" w:rsidRPr="00F96617" w:rsidRDefault="00E93322" w:rsidP="00E93322">
      <w:pPr>
        <w:spacing w:before="100" w:beforeAutospacing="1" w:after="100" w:afterAutospacing="1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проведения  государственной итоговой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аттестации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создаётся  </w:t>
      </w:r>
      <w:r w:rsidR="00B03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государственная 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экзаменационная комиссия (далее - ГЭК), основными функциями которой являются:  </w:t>
      </w:r>
    </w:p>
    <w:p w:rsidR="00E85B5C" w:rsidRPr="00E85B5C" w:rsidRDefault="00E85B5C" w:rsidP="00E93322">
      <w:pPr>
        <w:tabs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-  комплексная оценка уровня освоения образовательной программы,   компетенций выпускника   и     соответствие   результатов   освоения    образовательной         программы требованиям федерального государственного образовательного стандарта;</w:t>
      </w:r>
    </w:p>
    <w:p w:rsidR="00E85B5C" w:rsidRPr="00E85B5C" w:rsidRDefault="00B03F06" w:rsidP="00E93322">
      <w:pPr>
        <w:tabs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решение вопроса о   присвоении квалификации 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государственной итоговой аттестации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соответствующего документа государственного образца (диплома об образовании и квалификации)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85B5C" w:rsidRPr="00E85B5C" w:rsidRDefault="00E85B5C" w:rsidP="00E93322">
      <w:pPr>
        <w:tabs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-  разработка рекомендаций по совершенствованию подготовки выпускников.</w:t>
      </w:r>
    </w:p>
    <w:p w:rsidR="00E85B5C" w:rsidRPr="00E85B5C" w:rsidRDefault="008D43EC" w:rsidP="00C6401F">
      <w:pPr>
        <w:tabs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   ГЭК, 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действующей в течение</w:t>
      </w:r>
      <w:r w:rsidR="00C640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календарного года, утверждается </w:t>
      </w:r>
      <w:r w:rsidR="00E85B5C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  директора колледжа</w:t>
      </w:r>
      <w:r w:rsidR="00E85B5C"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85B5C" w:rsidRPr="00E85B5C" w:rsidRDefault="00E85B5C" w:rsidP="00E93322">
      <w:pPr>
        <w:tabs>
          <w:tab w:val="left" w:pos="720"/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возглавляет ГЭК председатель, который является представителем работодателей по профилю подготовки выпускников;</w:t>
      </w:r>
    </w:p>
    <w:p w:rsidR="00E85B5C" w:rsidRPr="00E85B5C" w:rsidRDefault="00E85B5C" w:rsidP="00E93322">
      <w:pPr>
        <w:tabs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B03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заместитель   председателя, </w:t>
      </w: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исполняющий   должностные   функции</w:t>
      </w:r>
      <w:r w:rsidR="008D4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директора колледжа</w:t>
      </w: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его за</w:t>
      </w:r>
      <w:r w:rsidR="008D43EC">
        <w:rPr>
          <w:rFonts w:ascii="Times New Roman" w:eastAsia="Calibri" w:hAnsi="Times New Roman" w:cs="Times New Roman"/>
          <w:sz w:val="24"/>
          <w:szCs w:val="24"/>
          <w:lang w:eastAsia="ru-RU"/>
        </w:rPr>
        <w:t>местителя по учебно- производственной</w:t>
      </w:r>
      <w:r w:rsidR="00B03F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работе, </w:t>
      </w: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или педагогические работники, имеющие высшую квалификационную категорию;</w:t>
      </w:r>
    </w:p>
    <w:p w:rsidR="00E85B5C" w:rsidRPr="00E85B5C" w:rsidRDefault="00E85B5C" w:rsidP="00E93322">
      <w:pPr>
        <w:tabs>
          <w:tab w:val="left" w:pos="720"/>
          <w:tab w:val="left" w:pos="108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- члены комиссии: преподаватели из других образовательных учреждений, преподаватели первой или высшей квалификационной категории данного образовательного учреждения, представители работодателей;</w:t>
      </w:r>
    </w:p>
    <w:p w:rsidR="00E85B5C" w:rsidRDefault="00E85B5C" w:rsidP="00E93322">
      <w:pPr>
        <w:tabs>
          <w:tab w:val="left" w:pos="72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5B5C">
        <w:rPr>
          <w:rFonts w:ascii="Times New Roman" w:eastAsia="Calibri" w:hAnsi="Times New Roman" w:cs="Times New Roman"/>
          <w:sz w:val="24"/>
          <w:szCs w:val="24"/>
          <w:lang w:eastAsia="ru-RU"/>
        </w:rPr>
        <w:t>- секретарь комиссии.</w:t>
      </w:r>
    </w:p>
    <w:p w:rsidR="00B03F06" w:rsidRPr="00B03F06" w:rsidRDefault="00B03F06" w:rsidP="00E93322">
      <w:pPr>
        <w:tabs>
          <w:tab w:val="left" w:pos="72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проведения демонстрационного экзамена при ГЭК колледжа создается экспертная группа</w:t>
      </w:r>
      <w:r w:rsidRPr="00B03F0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которую возглавляет Главный эксперт</w:t>
      </w:r>
      <w:r w:rsidRPr="00B03F0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sz w:val="13"/>
          <w:szCs w:val="13"/>
        </w:rPr>
        <w:t xml:space="preserve"> </w:t>
      </w:r>
    </w:p>
    <w:p w:rsidR="00B03F06" w:rsidRPr="00B03F06" w:rsidRDefault="00B03F06" w:rsidP="00E93322">
      <w:pPr>
        <w:pStyle w:val="Default"/>
        <w:ind w:firstLine="426"/>
      </w:pPr>
      <w:r w:rsidRPr="00B03F06">
        <w:t>При непосредственном участии и по согласованию с Главным экспертом формируется Экспертная группа на каждую площадку проведения экзамена из числа экспертов</w:t>
      </w:r>
      <w:r>
        <w:t>.</w:t>
      </w:r>
    </w:p>
    <w:p w:rsidR="00B03F06" w:rsidRPr="00B03F06" w:rsidRDefault="00B03F06" w:rsidP="00E93322">
      <w:pPr>
        <w:pStyle w:val="Default"/>
        <w:ind w:firstLine="426"/>
      </w:pPr>
      <w:r w:rsidRPr="00B03F06">
        <w:t xml:space="preserve">Обеспечение деятельности Экспертной группы по подготовке и проведению экзамена осуществляется ЦПДЭ, в т.ч. по вопросам, касающимся оплаты проезда, проживания, питания экспертам, привлеченным к работе из других регионов и населенных пунктов. </w:t>
      </w:r>
    </w:p>
    <w:p w:rsidR="00B03F06" w:rsidRPr="00B03F06" w:rsidRDefault="00B03F06" w:rsidP="00E93322">
      <w:pPr>
        <w:pStyle w:val="Default"/>
        <w:ind w:firstLine="426"/>
      </w:pPr>
      <w:r w:rsidRPr="00B03F06">
        <w:t xml:space="preserve">Организация деятельности Экспертной группы осуществляется Главным экспертом, который после ее формирования обязан распределить обязанности и полномочия по подготовке и проведению экзамена между членами Экспертной группы. </w:t>
      </w:r>
    </w:p>
    <w:p w:rsidR="00B03F06" w:rsidRPr="00B03F06" w:rsidRDefault="00B03F06" w:rsidP="00E93322">
      <w:pPr>
        <w:pStyle w:val="Default"/>
        <w:ind w:firstLine="426"/>
      </w:pPr>
      <w:r w:rsidRPr="00B03F06">
        <w:t xml:space="preserve">На время проведения экзамена из состава Экспертной группы назначается Технический эксперт,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безопасности. </w:t>
      </w:r>
    </w:p>
    <w:p w:rsidR="00B03F06" w:rsidRPr="00B03F06" w:rsidRDefault="00B03F06" w:rsidP="00E93322">
      <w:pPr>
        <w:tabs>
          <w:tab w:val="left" w:pos="72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3F06">
        <w:rPr>
          <w:rFonts w:ascii="Times New Roman" w:hAnsi="Times New Roman" w:cs="Times New Roman"/>
          <w:sz w:val="24"/>
          <w:szCs w:val="24"/>
        </w:rPr>
        <w:t>Ответственность за внесение баллов и оценок в систему CIS несет Главный эксперт.</w:t>
      </w:r>
    </w:p>
    <w:p w:rsidR="00F93B7F" w:rsidRDefault="00F93B7F" w:rsidP="00E93322">
      <w:pPr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3F06" w:rsidRDefault="00B03F06" w:rsidP="00E93322">
      <w:pPr>
        <w:tabs>
          <w:tab w:val="left" w:pos="720"/>
          <w:tab w:val="left" w:pos="1260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03F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2.2.Организация процедуры проведения демонстрационного экзамена в рамках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03F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B03F06" w:rsidRPr="00B03F06" w:rsidRDefault="00B03F06" w:rsidP="00E93322">
      <w:pPr>
        <w:tabs>
          <w:tab w:val="left" w:pos="720"/>
          <w:tab w:val="left" w:pos="12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5B5C" w:rsidRPr="00F93B7F" w:rsidRDefault="00E93322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E85B5C" w:rsidRPr="00F93B7F">
        <w:rPr>
          <w:rFonts w:ascii="Times New Roman" w:hAnsi="Times New Roman" w:cs="Times New Roman"/>
          <w:sz w:val="24"/>
          <w:szCs w:val="24"/>
          <w:lang w:eastAsia="ru-RU"/>
        </w:rPr>
        <w:t>государственной   итоговой   аттестации   допускаются   студент</w:t>
      </w:r>
      <w:r w:rsidR="00B03F06" w:rsidRPr="00F93B7F">
        <w:rPr>
          <w:rFonts w:ascii="Times New Roman" w:hAnsi="Times New Roman" w:cs="Times New Roman"/>
          <w:sz w:val="24"/>
          <w:szCs w:val="24"/>
          <w:lang w:eastAsia="ru-RU"/>
        </w:rPr>
        <w:t xml:space="preserve">ы, </w:t>
      </w:r>
      <w:r w:rsidR="008D43EC" w:rsidRPr="00F93B7F">
        <w:rPr>
          <w:rFonts w:ascii="Times New Roman" w:hAnsi="Times New Roman" w:cs="Times New Roman"/>
          <w:sz w:val="24"/>
          <w:szCs w:val="24"/>
          <w:lang w:eastAsia="ru-RU"/>
        </w:rPr>
        <w:t>не имеющие</w:t>
      </w:r>
      <w:r w:rsidR="00B03F06" w:rsidRPr="00F93B7F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академической задолженности и </w:t>
      </w:r>
      <w:r w:rsidR="00E85B5C" w:rsidRPr="00F93B7F">
        <w:rPr>
          <w:rFonts w:ascii="Times New Roman" w:hAnsi="Times New Roman" w:cs="Times New Roman"/>
          <w:sz w:val="24"/>
          <w:szCs w:val="24"/>
          <w:lang w:eastAsia="ru-RU"/>
        </w:rPr>
        <w:t>в полном объёме в</w:t>
      </w:r>
      <w:r w:rsidR="008D43EC" w:rsidRPr="00F93B7F">
        <w:rPr>
          <w:rFonts w:ascii="Times New Roman" w:hAnsi="Times New Roman" w:cs="Times New Roman"/>
          <w:sz w:val="24"/>
          <w:szCs w:val="24"/>
          <w:lang w:eastAsia="ru-RU"/>
        </w:rPr>
        <w:t>ыполнившие</w:t>
      </w:r>
      <w:r w:rsidR="00E85B5C" w:rsidRPr="00F93B7F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план по осваиваемой программе подготовки квалифицированных рабочих, служащих.</w:t>
      </w:r>
    </w:p>
    <w:p w:rsidR="00B03F06" w:rsidRPr="00F93B7F" w:rsidRDefault="00E85B5C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93B7F">
        <w:rPr>
          <w:rFonts w:ascii="Times New Roman" w:hAnsi="Times New Roman" w:cs="Times New Roman"/>
          <w:sz w:val="24"/>
          <w:szCs w:val="24"/>
          <w:lang w:eastAsia="ru-RU"/>
        </w:rPr>
        <w:t xml:space="preserve">Допуск выпускников к защите выпускной квалификационной работы рассматривается на педагогическом совете и оформляется не позднее, чем за три дня до начала аттестации приказом директора колледжа.  </w:t>
      </w:r>
    </w:p>
    <w:p w:rsidR="00E52FB2" w:rsidRDefault="00E85B5C" w:rsidP="00E93322">
      <w:pPr>
        <w:pStyle w:val="a7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3F06" w:rsidRPr="00F93B7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им теоретического материала и прохождении учебной практики и производственной практики по каждому из основных видов профессиональной деятельности. В том числе выпускником могут </w:t>
      </w:r>
    </w:p>
    <w:p w:rsidR="00B03F06" w:rsidRPr="00F93B7F" w:rsidRDefault="00B03F06" w:rsidP="00E52FB2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F93B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быть предоставлены отчеты о раннее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За 1 день до начала экзамена Экспертной группой производится дооснащение площадки (при необходимости) и настройка оборудования.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В указанный день осуществляется распределение рабочих мест участников на площадке в соответствии с жеребьевкой. Жеребьевка проводится в присутствии всех участников способом, исключающим спланированное распределение рабочих мест или оборудования. Итоги жеребьевки фиксируются отдельным документом.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Инструктаж по охране труда и технике безопасности (далее – ОТ и ТБ) для участников и членов Экспертной группы проводится Техническим экспертом под роспись.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После распределения рабочих мест и прохождения инструктажа по ОТ и ТБ участникам предоставляется время не более 2 часов на подготовку рабочих мест, а также на проверку и подготовку инструментов и материалов, ознакомление с оборудованием и его тестирование.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Участники должны ознакомиться с подробной информацией о регламенте проведения экзамена с обозначением обеденных перерывов и времени завершения экзаменационных заданий/модулей, ограничениях времени и условий допуска к рабочим местам, включая условия, разрешающие участникам покинуть рабочие места и площадку, информацию о времени и способе проверки оборудования, информацию о пунктах и графике питания, оказании медицинской помощи, о характере и диапазоне санкций, которые могут последовать в случае нарушения регламента проведения экзамена.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Также участники экзамена должны быть проинформированы о том, что они отвечают за безопасное использование всех инструментов, оборудования, вспомогательных материалов, которые они используют на площадке в соответствии с правилами техники безопасности.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</w:p>
    <w:p w:rsidR="00B03F06" w:rsidRPr="00F93B7F" w:rsidRDefault="00E93322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3F06" w:rsidRPr="00F93B7F">
        <w:rPr>
          <w:rFonts w:ascii="Times New Roman" w:hAnsi="Times New Roman" w:cs="Times New Roman"/>
          <w:sz w:val="24"/>
          <w:szCs w:val="24"/>
        </w:rPr>
        <w:t xml:space="preserve">Участник при сдаче демонстрационного экзамена должен иметь при себе паспорт и полис ОМС.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Перед началом экзамена членами Экспертной группы производится проверка на предмет обнаружения материалов, инструментов или оборудования, запрещенного в соответствии с техническим описанием, включая содержимое инструментальных ящиков.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Каждому участнику предоставляется время на ознакомление с экзаменационным заданием, письменные инструкции по заданию, а также разъяснения правил поведения и Кодекса этики движения «Молодые профессионалы» (WorldSkills Russia) во время демонстрационного экзамена.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Экзаменационные задания выдаются участникам непосредственно перед началом экзамена. На изучение материалов и дополнительные вопросы выделяется время, которое не включается в общее время проведения экзамена. Если задание состоит из модулей, то члены Экспертной группы обязаны выдавать участникам задание перед началом каждого модуля или действовать согласно техническому описанию. Минимальное время, отводимое в данном случае (модульная работа) на ознакомление с информацией, составляет 15 минут, которые не входят в общее время проведения экзамена. Ознакомление происходит перед началом каждого модуля.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К выполнению экзаменационных заданий участники приступают после указания Главного эксперта.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В ходе проведения экзамена участникам запрещаются контакты с другими участниками или членами Экспертной группы без разрешения Главного эксперта. </w:t>
      </w:r>
    </w:p>
    <w:p w:rsidR="00B03F06" w:rsidRPr="00F93B7F" w:rsidRDefault="00B03F06" w:rsidP="00E93322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F93B7F">
        <w:rPr>
          <w:rFonts w:ascii="Times New Roman" w:hAnsi="Times New Roman" w:cs="Times New Roman"/>
          <w:sz w:val="24"/>
          <w:szCs w:val="24"/>
        </w:rPr>
        <w:t xml:space="preserve">В случае возникновения несчастного случая или болезни участника, об этом немедленно уведомляется Главный эксперт, которым, при необходимости, принимается решение о назначении дополнительного времени для участника. В случае отстранения участника от дальнейшего участия в экзамене ввиду болезни или несчастного случая, ему начисляются баллы за любую завершенную работу. </w:t>
      </w:r>
      <w:r w:rsidR="00E85B5C" w:rsidRPr="00F93B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957B3" w:rsidRDefault="007957B3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2FB2" w:rsidRDefault="00E52FB2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2FB2" w:rsidRDefault="00E52FB2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3146" w:rsidRDefault="007E3146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3146" w:rsidRDefault="007E3146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3146" w:rsidRDefault="007E3146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2FB2" w:rsidRDefault="00E52FB2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2FB2" w:rsidRDefault="00E52FB2" w:rsidP="00E9332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2FB2" w:rsidRDefault="00E52FB2" w:rsidP="007C7F32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3F06" w:rsidRDefault="00B03F06" w:rsidP="00E93322">
      <w:pPr>
        <w:tabs>
          <w:tab w:val="left" w:pos="1080"/>
          <w:tab w:val="left" w:pos="12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B03F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ВЫПУСКНЫМ РАБОТАМ И МЕТОДИКА ИХ ОЦЕНИВАНИЯ</w:t>
      </w:r>
    </w:p>
    <w:p w:rsidR="00E52FB2" w:rsidRDefault="00E52FB2" w:rsidP="007C7F32">
      <w:pPr>
        <w:pStyle w:val="Default"/>
        <w:jc w:val="both"/>
      </w:pPr>
    </w:p>
    <w:p w:rsidR="00B03F06" w:rsidRPr="00B03F06" w:rsidRDefault="00B03F06" w:rsidP="007C7F32">
      <w:pPr>
        <w:pStyle w:val="Default"/>
        <w:ind w:firstLine="426"/>
      </w:pPr>
      <w:r w:rsidRPr="00B03F06">
        <w:t xml:space="preserve">Выполненные экзаменационные задания оцениваются в соответствии со схемой начисления баллов, разработанными на основании характеристик компетенций, определяемых техническим описанием. Все баллы и оценки регистрируются в системе CIS. </w:t>
      </w:r>
    </w:p>
    <w:p w:rsidR="00B03F06" w:rsidRPr="00B03F06" w:rsidRDefault="00B03F06" w:rsidP="007C7F32">
      <w:pPr>
        <w:pStyle w:val="Default"/>
        <w:ind w:firstLine="426"/>
      </w:pPr>
      <w:r w:rsidRPr="00B03F06">
        <w:t xml:space="preserve">Члены Экспертной группы при оценке выполнения экзаменационных заданий обязаны демонстрировать необходимый уровень профессионализма, честности и беспристрастности, соблюдать требования регламента проведения демонстрационного экзамена и Кодекса этики движения «Молодые профессионалы» (WorldSkills Russia). </w:t>
      </w:r>
    </w:p>
    <w:p w:rsidR="00B03F06" w:rsidRDefault="00B03F06" w:rsidP="007C7F32">
      <w:pPr>
        <w:pStyle w:val="Default"/>
        <w:ind w:firstLine="426"/>
      </w:pPr>
      <w:r w:rsidRPr="00B03F06">
        <w:t xml:space="preserve">Одно из главных требований при выполнении оценки заданий демонстрационного экзамена – это обеспечение отсутствия преимуществ у кого-либо из участников экзамена. </w:t>
      </w:r>
    </w:p>
    <w:p w:rsidR="00B03F06" w:rsidRDefault="00B03F06" w:rsidP="007C7F32">
      <w:pPr>
        <w:pStyle w:val="Default"/>
        <w:ind w:firstLine="426"/>
      </w:pPr>
      <w:r>
        <w:t xml:space="preserve">Результаты демонстрационного экзамена определяются оценками </w:t>
      </w:r>
      <w:r w:rsidRPr="00B03F06">
        <w:t>“</w:t>
      </w:r>
      <w:r>
        <w:t>отлично</w:t>
      </w:r>
      <w:r w:rsidRPr="00B03F06">
        <w:t>”, “</w:t>
      </w:r>
      <w:r>
        <w:t>хорошо</w:t>
      </w:r>
      <w:r w:rsidRPr="00B03F06">
        <w:t>”, “</w:t>
      </w:r>
      <w:r>
        <w:t>удовлетворительно</w:t>
      </w:r>
      <w:r w:rsidRPr="00B03F06">
        <w:t>”, “</w:t>
      </w:r>
      <w:r>
        <w:t>неудовлетворительно</w:t>
      </w:r>
      <w:r w:rsidRPr="00B03F06">
        <w:t>”</w:t>
      </w:r>
      <w:r>
        <w:t xml:space="preserve"> и объявляются в тот же день после оформления в установленном порядке протоколов заседаний ГИА</w:t>
      </w:r>
      <w:r w:rsidRPr="00B03F06">
        <w:t>.</w:t>
      </w:r>
    </w:p>
    <w:p w:rsidR="00B03F06" w:rsidRDefault="00B03F06" w:rsidP="007C7F32">
      <w:pPr>
        <w:pStyle w:val="Default"/>
        <w:ind w:firstLine="426"/>
      </w:pPr>
      <w:r>
        <w:t>Баллы за выполнение заданий демонстрационного экзамена выставляются в соответствии со схемой начисления баллов</w:t>
      </w:r>
      <w:r w:rsidRPr="00B03F06">
        <w:t>,</w:t>
      </w:r>
      <w:r>
        <w:t xml:space="preserve"> приведенных в комплекте оценочной документации</w:t>
      </w:r>
      <w:r w:rsidRPr="00B03F06">
        <w:t>.</w:t>
      </w:r>
    </w:p>
    <w:p w:rsidR="00F93B7F" w:rsidRDefault="00B03F06" w:rsidP="007C7F32">
      <w:pPr>
        <w:pStyle w:val="Default"/>
        <w:ind w:firstLine="426"/>
      </w:pPr>
      <w:r>
        <w:t>Перевод начисленных баллов в оценку приведен в таблице № 1.</w:t>
      </w:r>
    </w:p>
    <w:p w:rsidR="00E52FB2" w:rsidRDefault="00E52FB2" w:rsidP="00E52FB2">
      <w:pPr>
        <w:pStyle w:val="Default"/>
        <w:ind w:firstLine="426"/>
        <w:jc w:val="both"/>
      </w:pPr>
    </w:p>
    <w:p w:rsidR="00B03F06" w:rsidRDefault="00B03F06" w:rsidP="00E93322">
      <w:pPr>
        <w:pStyle w:val="Default"/>
        <w:ind w:firstLine="426"/>
        <w:jc w:val="right"/>
      </w:pPr>
      <w:r>
        <w:t xml:space="preserve">                                                                                                                      Таблица № 1</w:t>
      </w:r>
    </w:p>
    <w:p w:rsidR="00B03F06" w:rsidRDefault="00B03F06" w:rsidP="00E93322">
      <w:pPr>
        <w:pStyle w:val="Default"/>
        <w:ind w:firstLine="426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1984"/>
        <w:gridCol w:w="1843"/>
      </w:tblGrid>
      <w:tr w:rsidR="00B03F06" w:rsidTr="00E93322">
        <w:tc>
          <w:tcPr>
            <w:tcW w:w="2660" w:type="dxa"/>
          </w:tcPr>
          <w:p w:rsidR="00B03F06" w:rsidRDefault="00B03F06" w:rsidP="00E93322">
            <w:pPr>
              <w:pStyle w:val="Default"/>
              <w:ind w:firstLine="426"/>
              <w:jc w:val="center"/>
            </w:pPr>
            <w:r>
              <w:t>Оценка ГИА</w:t>
            </w:r>
          </w:p>
        </w:tc>
        <w:tc>
          <w:tcPr>
            <w:tcW w:w="1984" w:type="dxa"/>
          </w:tcPr>
          <w:p w:rsidR="00B03F06" w:rsidRPr="00B03F06" w:rsidRDefault="00B03F06" w:rsidP="00E93322">
            <w:pPr>
              <w:pStyle w:val="Default"/>
              <w:ind w:firstLine="426"/>
              <w:jc w:val="center"/>
              <w:rPr>
                <w:lang w:val="en-US"/>
              </w:rPr>
            </w:pPr>
            <w:r>
              <w:rPr>
                <w:lang w:val="en-US"/>
              </w:rPr>
              <w:t>“2”</w:t>
            </w:r>
          </w:p>
        </w:tc>
        <w:tc>
          <w:tcPr>
            <w:tcW w:w="1985" w:type="dxa"/>
          </w:tcPr>
          <w:p w:rsidR="00B03F06" w:rsidRPr="00B03F06" w:rsidRDefault="00B03F06" w:rsidP="00E93322">
            <w:pPr>
              <w:pStyle w:val="Default"/>
              <w:ind w:firstLine="426"/>
              <w:jc w:val="center"/>
              <w:rPr>
                <w:lang w:val="en-US"/>
              </w:rPr>
            </w:pPr>
            <w:r>
              <w:rPr>
                <w:lang w:val="en-US"/>
              </w:rPr>
              <w:t>“3”</w:t>
            </w:r>
          </w:p>
        </w:tc>
        <w:tc>
          <w:tcPr>
            <w:tcW w:w="1984" w:type="dxa"/>
          </w:tcPr>
          <w:p w:rsidR="00B03F06" w:rsidRPr="00B03F06" w:rsidRDefault="00B03F06" w:rsidP="00E93322">
            <w:pPr>
              <w:pStyle w:val="Default"/>
              <w:ind w:firstLine="426"/>
              <w:jc w:val="center"/>
              <w:rPr>
                <w:lang w:val="en-US"/>
              </w:rPr>
            </w:pPr>
            <w:r>
              <w:rPr>
                <w:lang w:val="en-US"/>
              </w:rPr>
              <w:t>“4”</w:t>
            </w:r>
          </w:p>
        </w:tc>
        <w:tc>
          <w:tcPr>
            <w:tcW w:w="1843" w:type="dxa"/>
          </w:tcPr>
          <w:p w:rsidR="00B03F06" w:rsidRPr="00B03F06" w:rsidRDefault="00B03F06" w:rsidP="00E93322">
            <w:pPr>
              <w:pStyle w:val="Default"/>
              <w:ind w:firstLine="426"/>
              <w:jc w:val="center"/>
              <w:rPr>
                <w:lang w:val="en-US"/>
              </w:rPr>
            </w:pPr>
            <w:r>
              <w:rPr>
                <w:lang w:val="en-US"/>
              </w:rPr>
              <w:t>“5”</w:t>
            </w:r>
          </w:p>
        </w:tc>
      </w:tr>
      <w:tr w:rsidR="00B03F06" w:rsidTr="00E93322">
        <w:tc>
          <w:tcPr>
            <w:tcW w:w="2660" w:type="dxa"/>
          </w:tcPr>
          <w:p w:rsidR="007957B3" w:rsidRDefault="00B03F06" w:rsidP="00E93322">
            <w:pPr>
              <w:pStyle w:val="Default"/>
              <w:ind w:firstLine="426"/>
            </w:pPr>
            <w:r>
              <w:t xml:space="preserve">Отношение полученного количества баллов к максимально возможному </w:t>
            </w:r>
          </w:p>
          <w:p w:rsidR="00B03F06" w:rsidRDefault="00B03F06" w:rsidP="00E93322">
            <w:pPr>
              <w:pStyle w:val="Default"/>
            </w:pPr>
            <w:r>
              <w:t>(в процентах)</w:t>
            </w:r>
          </w:p>
        </w:tc>
        <w:tc>
          <w:tcPr>
            <w:tcW w:w="1984" w:type="dxa"/>
          </w:tcPr>
          <w:p w:rsidR="00B03F06" w:rsidRPr="00B03F06" w:rsidRDefault="00B03F06" w:rsidP="00E9332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0,00%</w:t>
            </w:r>
            <w:r w:rsidR="007957B3">
              <w:t xml:space="preserve"> </w:t>
            </w:r>
            <w:r>
              <w:rPr>
                <w:lang w:val="en-US"/>
              </w:rPr>
              <w:t>-</w:t>
            </w:r>
            <w:r w:rsidR="007957B3">
              <w:t xml:space="preserve"> </w:t>
            </w:r>
            <w:r>
              <w:rPr>
                <w:lang w:val="en-US"/>
              </w:rPr>
              <w:t>19,99%</w:t>
            </w:r>
          </w:p>
        </w:tc>
        <w:tc>
          <w:tcPr>
            <w:tcW w:w="1985" w:type="dxa"/>
          </w:tcPr>
          <w:p w:rsidR="00B03F06" w:rsidRPr="00B03F06" w:rsidRDefault="00B03F06" w:rsidP="00E9332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20,00%</w:t>
            </w:r>
            <w:r w:rsidR="007957B3">
              <w:t xml:space="preserve"> </w:t>
            </w:r>
            <w:r>
              <w:rPr>
                <w:lang w:val="en-US"/>
              </w:rPr>
              <w:t>-</w:t>
            </w:r>
            <w:r w:rsidR="007957B3">
              <w:t xml:space="preserve"> </w:t>
            </w:r>
            <w:r>
              <w:rPr>
                <w:lang w:val="en-US"/>
              </w:rPr>
              <w:t>29,99%</w:t>
            </w:r>
          </w:p>
        </w:tc>
        <w:tc>
          <w:tcPr>
            <w:tcW w:w="1984" w:type="dxa"/>
          </w:tcPr>
          <w:p w:rsidR="00B03F06" w:rsidRPr="00B03F06" w:rsidRDefault="004B1347" w:rsidP="00E93322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30,00%</w:t>
            </w:r>
            <w:r w:rsidR="007957B3">
              <w:t xml:space="preserve"> </w:t>
            </w:r>
            <w:r>
              <w:rPr>
                <w:lang w:val="en-US"/>
              </w:rPr>
              <w:t>-</w:t>
            </w:r>
            <w:r w:rsidR="007957B3">
              <w:t xml:space="preserve"> </w:t>
            </w:r>
            <w:r>
              <w:rPr>
                <w:lang w:val="en-US"/>
              </w:rPr>
              <w:t>43</w:t>
            </w:r>
            <w:r w:rsidR="00B03F06">
              <w:rPr>
                <w:lang w:val="en-US"/>
              </w:rPr>
              <w:t>,99%</w:t>
            </w:r>
          </w:p>
        </w:tc>
        <w:tc>
          <w:tcPr>
            <w:tcW w:w="1843" w:type="dxa"/>
          </w:tcPr>
          <w:p w:rsidR="00B03F06" w:rsidRPr="00B03F06" w:rsidRDefault="00E93322" w:rsidP="00E93322">
            <w:pPr>
              <w:pStyle w:val="Default"/>
              <w:rPr>
                <w:lang w:val="en-US"/>
              </w:rPr>
            </w:pPr>
            <w:r>
              <w:t xml:space="preserve"> </w:t>
            </w:r>
            <w:r w:rsidR="004B1347">
              <w:rPr>
                <w:lang w:val="en-US"/>
              </w:rPr>
              <w:t>44</w:t>
            </w:r>
            <w:r w:rsidR="00B03F06">
              <w:rPr>
                <w:lang w:val="en-US"/>
              </w:rPr>
              <w:t>,00%</w:t>
            </w:r>
            <w:r w:rsidR="007957B3">
              <w:t xml:space="preserve"> </w:t>
            </w:r>
            <w:r w:rsidR="00B03F06">
              <w:rPr>
                <w:lang w:val="en-US"/>
              </w:rPr>
              <w:t>-</w:t>
            </w:r>
            <w:r w:rsidR="007957B3">
              <w:t xml:space="preserve"> </w:t>
            </w:r>
            <w:r w:rsidR="00B03F06">
              <w:rPr>
                <w:lang w:val="en-US"/>
              </w:rPr>
              <w:t>100%</w:t>
            </w:r>
          </w:p>
        </w:tc>
      </w:tr>
    </w:tbl>
    <w:p w:rsidR="00E85B5C" w:rsidRPr="00E85B5C" w:rsidRDefault="00E85B5C" w:rsidP="00E93322">
      <w:pPr>
        <w:tabs>
          <w:tab w:val="left" w:pos="1080"/>
          <w:tab w:val="left" w:pos="12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2FB2" w:rsidRDefault="00E52FB2" w:rsidP="00E93322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80"/>
          <w:sz w:val="24"/>
          <w:szCs w:val="24"/>
        </w:rPr>
      </w:pPr>
    </w:p>
    <w:p w:rsidR="00E85B5C" w:rsidRPr="00E85B5C" w:rsidRDefault="00E85B5C" w:rsidP="007C7F32">
      <w:pPr>
        <w:tabs>
          <w:tab w:val="left" w:pos="3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85B5C">
        <w:rPr>
          <w:rFonts w:ascii="Times New Roman" w:eastAsia="Calibri" w:hAnsi="Times New Roman" w:cs="Times New Roman"/>
          <w:color w:val="000080"/>
          <w:sz w:val="24"/>
          <w:szCs w:val="24"/>
        </w:rPr>
        <w:t xml:space="preserve"> </w:t>
      </w:r>
      <w:r w:rsidRPr="00E85B5C">
        <w:rPr>
          <w:rFonts w:ascii="Times New Roman" w:eastAsia="Calibri" w:hAnsi="Times New Roman" w:cs="Times New Roman"/>
          <w:sz w:val="24"/>
          <w:szCs w:val="24"/>
        </w:rPr>
        <w:t>Решения ГЭК принимаются на закрытых заседаниях простым большинством голосов членов комиссии, участвующих в заседании. При равном числе голосов, голос председательствующего на заседании ГЭК является решающим. Решение ГЭК оформляется протоколом. В протоколе указывается: тема выпускной квалификационной работы; оценка руководителя; перечисляются освоенные профессиональные компетенции по профессии. Протокол заседания ГЭК подписывается председателем и членами комисс</w:t>
      </w:r>
      <w:r w:rsidR="00B03F06">
        <w:rPr>
          <w:rFonts w:ascii="Times New Roman" w:eastAsia="Calibri" w:hAnsi="Times New Roman" w:cs="Times New Roman"/>
          <w:sz w:val="24"/>
          <w:szCs w:val="24"/>
        </w:rPr>
        <w:t>ии и хранится в архиве колледжа</w:t>
      </w:r>
      <w:r w:rsidRPr="00E85B5C">
        <w:rPr>
          <w:rFonts w:ascii="Times New Roman" w:eastAsia="Calibri" w:hAnsi="Times New Roman" w:cs="Times New Roman"/>
          <w:sz w:val="24"/>
          <w:szCs w:val="24"/>
        </w:rPr>
        <w:t>. Председатель ГЭК составляет отчет о ходе защиты.</w:t>
      </w:r>
    </w:p>
    <w:p w:rsidR="00E85B5C" w:rsidRPr="00E85B5C" w:rsidRDefault="00B03F06" w:rsidP="007C7F32">
      <w:pPr>
        <w:tabs>
          <w:tab w:val="left" w:pos="36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Выпускнику, имеющему не </w:t>
      </w:r>
      <w:r w:rsidR="00E85B5C" w:rsidRPr="00E85B5C">
        <w:rPr>
          <w:rFonts w:ascii="Times New Roman" w:eastAsia="Calibri" w:hAnsi="Times New Roman" w:cs="Times New Roman"/>
          <w:sz w:val="24"/>
          <w:szCs w:val="24"/>
        </w:rPr>
        <w:t>менее 75 % оценок «от</w:t>
      </w:r>
      <w:r w:rsidR="004E4B4D">
        <w:rPr>
          <w:rFonts w:ascii="Times New Roman" w:eastAsia="Calibri" w:hAnsi="Times New Roman" w:cs="Times New Roman"/>
          <w:sz w:val="24"/>
          <w:szCs w:val="24"/>
        </w:rPr>
        <w:t>лично», включая итоговую оценку</w:t>
      </w:r>
      <w:r w:rsidR="00E85B5C" w:rsidRPr="00E85B5C">
        <w:rPr>
          <w:rFonts w:ascii="Times New Roman" w:eastAsia="Calibri" w:hAnsi="Times New Roman" w:cs="Times New Roman"/>
          <w:sz w:val="24"/>
          <w:szCs w:val="24"/>
        </w:rPr>
        <w:t xml:space="preserve">по результатам государственной итоговой аттестации и не имеющему оценок ниже оценки «хорошо», выдаётся диплом с отличием. </w:t>
      </w:r>
    </w:p>
    <w:p w:rsidR="00E85B5C" w:rsidRDefault="00B03F06" w:rsidP="007C7F32">
      <w:pPr>
        <w:tabs>
          <w:tab w:val="left" w:pos="360"/>
          <w:tab w:val="left" w:pos="540"/>
          <w:tab w:val="left" w:pos="720"/>
        </w:tabs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Лица, </w:t>
      </w:r>
      <w:r w:rsidR="00E85B5C" w:rsidRPr="00E85B5C">
        <w:rPr>
          <w:rFonts w:ascii="Times New Roman" w:eastAsia="Calibri" w:hAnsi="Times New Roman" w:cs="Times New Roman"/>
          <w:sz w:val="24"/>
          <w:szCs w:val="24"/>
        </w:rPr>
        <w:t>получившие на  государственной    итоговой  аттестации  неудовлетворительные  результаты,  проходят государственную итоговую аттестацию не ранее чем через 6 месяцев после прохождения государственной итоговой аттестации</w:t>
      </w:r>
      <w:r w:rsidR="00E85B5C" w:rsidRPr="00E85B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85B5C" w:rsidRPr="00E85B5C">
        <w:rPr>
          <w:rFonts w:ascii="Times New Roman" w:eastAsia="Calibri" w:hAnsi="Times New Roman" w:cs="Times New Roman"/>
          <w:sz w:val="24"/>
          <w:szCs w:val="24"/>
        </w:rPr>
        <w:t>впервые.  Лица, не проходившие государственную итоговую аттестацию по уважительной причине, проходят государственную итоговую аттестацию без отчисления не позднее 4 месяцев после подачи заявления. Лица, не проходившие государственную итоговую аттестацию по неуважительной причине, восстанавливаются и проходят государственную итоговую аттестацию  в период времени, установленным календарным учебным графиком. Повторная государственная итоговая аттестация не может</w:t>
      </w:r>
      <w:r w:rsidR="00B51E52">
        <w:rPr>
          <w:rFonts w:ascii="Times New Roman" w:eastAsia="Calibri" w:hAnsi="Times New Roman" w:cs="Times New Roman"/>
          <w:sz w:val="24"/>
          <w:szCs w:val="24"/>
        </w:rPr>
        <w:t xml:space="preserve"> быть назначена более двух раз.</w:t>
      </w:r>
    </w:p>
    <w:p w:rsidR="00E93322" w:rsidRDefault="00E93322" w:rsidP="00E93322">
      <w:pPr>
        <w:tabs>
          <w:tab w:val="left" w:pos="360"/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322" w:rsidRDefault="00E93322" w:rsidP="00E93322">
      <w:pPr>
        <w:tabs>
          <w:tab w:val="left" w:pos="360"/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322" w:rsidRDefault="00E93322" w:rsidP="00E93322">
      <w:pPr>
        <w:tabs>
          <w:tab w:val="left" w:pos="360"/>
          <w:tab w:val="left" w:pos="540"/>
          <w:tab w:val="left" w:pos="72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FB2" w:rsidRDefault="00E52FB2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7F32" w:rsidRDefault="007C7F32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6191" w:rsidRDefault="00376191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191" w:rsidRDefault="00376191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191" w:rsidRDefault="00376191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FB2" w:rsidRDefault="00B03F06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Pr="00B03F0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ПОРЯДОК АППЕЛЯЦИИ И ПЕРЕСДАЧИ ГОСУДАРСИВЕННОЙ </w:t>
      </w:r>
    </w:p>
    <w:p w:rsidR="00E85B5C" w:rsidRPr="00E85B5C" w:rsidRDefault="00B03F06" w:rsidP="00E52FB2">
      <w:pPr>
        <w:tabs>
          <w:tab w:val="left" w:pos="360"/>
          <w:tab w:val="left" w:pos="540"/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ИТОГОВОЙ АТТЕСТАЦИИ</w:t>
      </w:r>
    </w:p>
    <w:p w:rsidR="00E93322" w:rsidRPr="00376191" w:rsidRDefault="00B03F06" w:rsidP="00E933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>По результатам государственной</w:t>
      </w:r>
      <w:r w:rsidR="00B03F06"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итоговой</w:t>
      </w: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аттестации выпускник имеет право подать в апелляционную комиссию письменное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Апелляция подается лично выпускником или родителями (законными представителями) несовершеннолетнего выпускника </w:t>
      </w:r>
      <w:r w:rsidRPr="00376191">
        <w:rPr>
          <w:rFonts w:ascii="Times New Roman" w:hAnsi="Times New Roman" w:cs="Times New Roman"/>
          <w:sz w:val="24"/>
          <w:szCs w:val="24"/>
          <w:lang w:eastAsia="ru-RU"/>
        </w:rPr>
        <w:t>в апелляционную комиссию колледжа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Апелляционная комиссия формируется в количестве не менее пяти членов из числа пед</w:t>
      </w:r>
      <w:r w:rsidRPr="00376191">
        <w:rPr>
          <w:rFonts w:ascii="Times New Roman" w:hAnsi="Times New Roman" w:cs="Times New Roman"/>
          <w:sz w:val="24"/>
          <w:szCs w:val="24"/>
          <w:lang w:eastAsia="ru-RU"/>
        </w:rPr>
        <w:t>агогических работников колледжа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, не входящих в данном учебном году в состав ГЭК и не являющихся председателем или секретарем ГЭК. Состав комиссии у</w:t>
      </w:r>
      <w:r w:rsidRPr="00376191">
        <w:rPr>
          <w:rFonts w:ascii="Times New Roman" w:hAnsi="Times New Roman" w:cs="Times New Roman"/>
          <w:sz w:val="24"/>
          <w:szCs w:val="24"/>
          <w:lang w:eastAsia="ru-RU"/>
        </w:rPr>
        <w:t>тверждается директором колледжа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Апелляция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рассматривается на заседании апелляционной комиссией с участием не менее двух третей ее состава и не позднее трех рабочих дней с момента ее поступления. В результате рассмотрения апелляции  апелляционная комиссия устанавливает достоверность изложенных в ней сведений и выносит одно из решений: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>- об отклонении апелляции, если изложенные в ней сведения о нарушениях порядка проведения ГИА выпускника не подтвердились и/или не повлияли на результат ГИА;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- об удовлетворении апелляции, если изложенные в ней сведения о допущенных нарушениях порядка проведения ГИА выпускника подтвердились и повлияли на результат ГИА.  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апелляции результат проведения ГИА подлежит аннулированию, а протокол о рассмотрении апелляции, не позднее следующего рабочего дня передается в ГЭК для реализации решения комиссии. Выпускнику предоставляется возможность пройти ГИА в дополнительные</w:t>
      </w:r>
      <w:r w:rsidR="00B03F06"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сроки, установленные колледжем</w:t>
      </w:r>
      <w:r w:rsidRPr="003761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Для рассмотрения апелляции о несогласии с результатами ГИА, полученными при защите выпускной квалификационной работы, секретарь ГЭК не позднее рабочего дня с момента поступления апелляции направляет в апелляционную комиссию выпускную квалификационную работу, протокол заседания ГЭК и заключение председателя ГЭК о соблюдении процедурных вопросов при защите подавшего апелляцию выпускника.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Рассмотрев апелляцию о несогласии с результатами ГИА, апелляционная комиссия выносит одно из решений: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>- об отклонении апелляции и сохранении результата ГИА;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>- об удовлетворении апелляции и выставлении иного результата ГИА.</w:t>
      </w:r>
    </w:p>
    <w:p w:rsidR="00E85B5C" w:rsidRPr="00376191" w:rsidRDefault="00E85B5C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>Решение апелляционной комиссии не позднее следующего рабочего дня передается в ГЭК и в случае удовлетворения апелляции является основанием для аннулирования ранее выставленных результатов ГИА выпускника и выставления новых.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E85B5C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Решение апелляционной комиссии доводится до сведения подавшего апелляцию выпускника (под подпись) в течение трех рабочих дней со дня заседания апелляционной комиссии.</w:t>
      </w:r>
    </w:p>
    <w:p w:rsidR="00B03F06" w:rsidRPr="00376191" w:rsidRDefault="00B03F06" w:rsidP="00376191">
      <w:pPr>
        <w:pStyle w:val="a7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37619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85B5C" w:rsidRPr="00376191">
        <w:rPr>
          <w:rFonts w:ascii="Times New Roman" w:hAnsi="Times New Roman" w:cs="Times New Roman"/>
          <w:sz w:val="24"/>
          <w:szCs w:val="24"/>
          <w:lang w:eastAsia="ru-RU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</w:t>
      </w:r>
      <w:r w:rsidRPr="00376191">
        <w:rPr>
          <w:rFonts w:ascii="Times New Roman" w:hAnsi="Times New Roman" w:cs="Times New Roman"/>
          <w:sz w:val="24"/>
          <w:szCs w:val="24"/>
          <w:lang w:eastAsia="ru-RU"/>
        </w:rPr>
        <w:t>анизации Решение апелляционной комиссии пересмотру не подлежит.</w:t>
      </w:r>
    </w:p>
    <w:p w:rsidR="00B03F06" w:rsidRPr="00376191" w:rsidRDefault="00B03F06" w:rsidP="00376191">
      <w:pPr>
        <w:pStyle w:val="a7"/>
        <w:ind w:firstLine="426"/>
        <w:rPr>
          <w:rFonts w:ascii="Times New Roman" w:eastAsia="Calibri" w:hAnsi="Times New Roman" w:cs="Times New Roman"/>
          <w:sz w:val="24"/>
          <w:szCs w:val="24"/>
        </w:rPr>
        <w:sectPr w:rsidR="00B03F06" w:rsidRPr="00376191" w:rsidSect="00376191">
          <w:pgSz w:w="11906" w:h="16838"/>
          <w:pgMar w:top="568" w:right="566" w:bottom="567" w:left="709" w:header="709" w:footer="709" w:gutter="0"/>
          <w:cols w:space="720"/>
        </w:sectPr>
      </w:pPr>
      <w:r w:rsidRPr="00376191">
        <w:rPr>
          <w:rFonts w:ascii="Times New Roman" w:eastAsia="Calibri" w:hAnsi="Times New Roman" w:cs="Times New Roman"/>
          <w:sz w:val="24"/>
          <w:szCs w:val="24"/>
        </w:rPr>
        <w:t xml:space="preserve"> Лица, получившие на государственной    итоговой аттестации неудовлетворительные  результаты,  проходят государственную итоговую аттестацию не ранее чем через 6 месяцев после прохождения государственной итоговой аттестации</w:t>
      </w:r>
      <w:r w:rsidRPr="003761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6191">
        <w:rPr>
          <w:rFonts w:ascii="Times New Roman" w:eastAsia="Calibri" w:hAnsi="Times New Roman" w:cs="Times New Roman"/>
          <w:sz w:val="24"/>
          <w:szCs w:val="24"/>
        </w:rPr>
        <w:t>впервые.  Лица, не проходившие государственную итоговую аттестацию по уважительной причине, проходят государственную итоговую аттестацию без отчисления не позднее 4 месяцев после подачи заявления. Лица, не проходившие государственную итоговую аттестацию по неуважительной причине, восстанавливаются и проходят государственную итоговую аттестацию в период времени, установленным календарным учебным графиком. Повторная государственная итоговая аттестация не может</w:t>
      </w:r>
      <w:r w:rsidR="00E93322" w:rsidRPr="00376191">
        <w:rPr>
          <w:rFonts w:ascii="Times New Roman" w:eastAsia="Calibri" w:hAnsi="Times New Roman" w:cs="Times New Roman"/>
          <w:sz w:val="24"/>
          <w:szCs w:val="24"/>
        </w:rPr>
        <w:t xml:space="preserve"> быть назначена более двух раз.</w:t>
      </w:r>
    </w:p>
    <w:p w:rsidR="008B14A6" w:rsidRPr="00E85B5C" w:rsidRDefault="008B14A6" w:rsidP="00E85B5C"/>
    <w:sectPr w:rsidR="008B14A6" w:rsidRPr="00E8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C38A8"/>
    <w:multiLevelType w:val="hybridMultilevel"/>
    <w:tmpl w:val="6E728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73"/>
    <w:rsid w:val="0001528A"/>
    <w:rsid w:val="000445D9"/>
    <w:rsid w:val="001674B3"/>
    <w:rsid w:val="002207B4"/>
    <w:rsid w:val="00376191"/>
    <w:rsid w:val="003E7777"/>
    <w:rsid w:val="004B1347"/>
    <w:rsid w:val="004E4B4D"/>
    <w:rsid w:val="00575B2D"/>
    <w:rsid w:val="006543EA"/>
    <w:rsid w:val="006E4A31"/>
    <w:rsid w:val="006F64F7"/>
    <w:rsid w:val="00713107"/>
    <w:rsid w:val="00781573"/>
    <w:rsid w:val="007957B3"/>
    <w:rsid w:val="007C3EB2"/>
    <w:rsid w:val="007C7F32"/>
    <w:rsid w:val="007E3146"/>
    <w:rsid w:val="008B14A6"/>
    <w:rsid w:val="008D3166"/>
    <w:rsid w:val="008D43EC"/>
    <w:rsid w:val="00927514"/>
    <w:rsid w:val="00934537"/>
    <w:rsid w:val="00955848"/>
    <w:rsid w:val="009A076E"/>
    <w:rsid w:val="00A117E9"/>
    <w:rsid w:val="00A65A86"/>
    <w:rsid w:val="00B03F06"/>
    <w:rsid w:val="00B44D0F"/>
    <w:rsid w:val="00B51E52"/>
    <w:rsid w:val="00BF2CC2"/>
    <w:rsid w:val="00C5186B"/>
    <w:rsid w:val="00C52677"/>
    <w:rsid w:val="00C6401F"/>
    <w:rsid w:val="00CD7AE8"/>
    <w:rsid w:val="00D01CB6"/>
    <w:rsid w:val="00D8429A"/>
    <w:rsid w:val="00DE1611"/>
    <w:rsid w:val="00E210B4"/>
    <w:rsid w:val="00E52FB2"/>
    <w:rsid w:val="00E85B5C"/>
    <w:rsid w:val="00E93322"/>
    <w:rsid w:val="00F01A60"/>
    <w:rsid w:val="00F25149"/>
    <w:rsid w:val="00F93B7F"/>
    <w:rsid w:val="00F96617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535"/>
  <w15:docId w15:val="{16D365E4-8335-408C-B543-6759C52A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B5C"/>
    <w:pPr>
      <w:ind w:left="720"/>
      <w:contextualSpacing/>
    </w:pPr>
  </w:style>
  <w:style w:type="paragraph" w:customStyle="1" w:styleId="Default">
    <w:name w:val="Default"/>
    <w:rsid w:val="00B03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03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3E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1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3910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2019-07-09T07:07:00Z</cp:lastPrinted>
  <dcterms:created xsi:type="dcterms:W3CDTF">2020-06-10T09:58:00Z</dcterms:created>
  <dcterms:modified xsi:type="dcterms:W3CDTF">2020-06-10T09:58:00Z</dcterms:modified>
</cp:coreProperties>
</file>